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 w:rsidRPr="00F13DCB">
        <w:rPr>
          <w:sz w:val="28"/>
          <w:szCs w:val="28"/>
          <w:u w:val="single"/>
        </w:rPr>
        <w:t xml:space="preserve">от </w:t>
      </w:r>
      <w:r w:rsidR="0089444A">
        <w:rPr>
          <w:sz w:val="28"/>
          <w:szCs w:val="28"/>
          <w:u w:val="single"/>
        </w:rPr>
        <w:t>27.12</w:t>
      </w:r>
      <w:r w:rsidR="008E7531" w:rsidRPr="00F13DCB">
        <w:rPr>
          <w:sz w:val="28"/>
          <w:szCs w:val="28"/>
          <w:u w:val="single"/>
        </w:rPr>
        <w:t>.2021</w:t>
      </w:r>
      <w:r w:rsidR="008E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89444A">
        <w:rPr>
          <w:sz w:val="28"/>
          <w:szCs w:val="28"/>
        </w:rPr>
        <w:t>181</w:t>
      </w:r>
    </w:p>
    <w:p w:rsidR="004D1708" w:rsidRDefault="008E7531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4D1708" w:rsidRDefault="004D1708" w:rsidP="008E7531">
      <w:pPr>
        <w:ind w:right="4252"/>
        <w:jc w:val="both"/>
        <w:rPr>
          <w:b/>
          <w:sz w:val="28"/>
          <w:szCs w:val="28"/>
        </w:rPr>
      </w:pPr>
      <w:bookmarkStart w:id="0" w:name="_GoBack"/>
      <w:r w:rsidRPr="008E7531">
        <w:rPr>
          <w:b/>
          <w:sz w:val="28"/>
          <w:szCs w:val="28"/>
        </w:rPr>
        <w:t>О</w:t>
      </w:r>
      <w:r w:rsidR="00F7258F" w:rsidRPr="008E7531">
        <w:rPr>
          <w:b/>
          <w:sz w:val="28"/>
          <w:szCs w:val="28"/>
        </w:rPr>
        <w:t>б утверждении</w:t>
      </w:r>
      <w:r w:rsidRPr="008E7531">
        <w:rPr>
          <w:b/>
          <w:sz w:val="28"/>
          <w:szCs w:val="28"/>
        </w:rPr>
        <w:t xml:space="preserve"> Программ</w:t>
      </w:r>
      <w:r w:rsidR="00F7258F" w:rsidRPr="008E7531">
        <w:rPr>
          <w:b/>
          <w:sz w:val="28"/>
          <w:szCs w:val="28"/>
        </w:rPr>
        <w:t>ы</w:t>
      </w:r>
      <w:r w:rsidRPr="008E7531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8E7531">
        <w:rPr>
          <w:b/>
          <w:sz w:val="28"/>
          <w:szCs w:val="28"/>
        </w:rPr>
        <w:t xml:space="preserve">муниципального контроля </w:t>
      </w:r>
      <w:r w:rsidR="00672B6B" w:rsidRPr="008E7531">
        <w:rPr>
          <w:b/>
          <w:sz w:val="28"/>
          <w:szCs w:val="28"/>
        </w:rPr>
        <w:t xml:space="preserve">в сфере благоустройства  на 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0C4FBA" w:rsidRPr="008E7531">
        <w:rPr>
          <w:b/>
          <w:sz w:val="28"/>
          <w:szCs w:val="28"/>
        </w:rPr>
        <w:t xml:space="preserve">, </w:t>
      </w:r>
      <w:r w:rsidR="00F7258F" w:rsidRPr="008E7531">
        <w:rPr>
          <w:b/>
          <w:sz w:val="28"/>
          <w:szCs w:val="28"/>
        </w:rPr>
        <w:t>на 202</w:t>
      </w:r>
      <w:r w:rsidR="0089444A">
        <w:rPr>
          <w:b/>
          <w:sz w:val="28"/>
          <w:szCs w:val="28"/>
        </w:rPr>
        <w:t>3</w:t>
      </w:r>
      <w:r w:rsidR="00F7258F" w:rsidRPr="008E7531">
        <w:rPr>
          <w:b/>
          <w:sz w:val="28"/>
          <w:szCs w:val="28"/>
        </w:rPr>
        <w:t xml:space="preserve"> год</w:t>
      </w:r>
      <w:r w:rsidRPr="008E7531">
        <w:rPr>
          <w:b/>
          <w:sz w:val="28"/>
          <w:szCs w:val="28"/>
        </w:rPr>
        <w:t xml:space="preserve">  </w:t>
      </w:r>
    </w:p>
    <w:bookmarkEnd w:id="0"/>
    <w:p w:rsidR="008E7531" w:rsidRPr="008E7531" w:rsidRDefault="008E7531" w:rsidP="008E7531">
      <w:pPr>
        <w:ind w:right="4252"/>
        <w:jc w:val="both"/>
        <w:rPr>
          <w:b/>
          <w:sz w:val="28"/>
          <w:szCs w:val="28"/>
        </w:rPr>
      </w:pPr>
    </w:p>
    <w:p w:rsidR="004D1708" w:rsidRPr="00DC0E72" w:rsidRDefault="004D1708" w:rsidP="008E7531">
      <w:pPr>
        <w:tabs>
          <w:tab w:val="left" w:pos="72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E7531">
        <w:rPr>
          <w:sz w:val="28"/>
          <w:szCs w:val="28"/>
        </w:rPr>
        <w:t xml:space="preserve">, уставом сельского поселения </w:t>
      </w:r>
      <w:proofErr w:type="gramStart"/>
      <w:r w:rsidR="008E7531">
        <w:rPr>
          <w:sz w:val="28"/>
          <w:szCs w:val="28"/>
        </w:rPr>
        <w:t>Светлый</w:t>
      </w:r>
      <w:proofErr w:type="gramEnd"/>
      <w:r w:rsidR="008E7531">
        <w:rPr>
          <w:sz w:val="28"/>
          <w:szCs w:val="28"/>
        </w:rPr>
        <w:t>,</w:t>
      </w:r>
      <w:r w:rsidRPr="00DC0E72">
        <w:rPr>
          <w:sz w:val="28"/>
          <w:szCs w:val="28"/>
        </w:rPr>
        <w:t xml:space="preserve"> </w:t>
      </w:r>
    </w:p>
    <w:p w:rsidR="004D1708" w:rsidRPr="000C4FBA" w:rsidRDefault="004D1708" w:rsidP="008E753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0C4FBA">
        <w:rPr>
          <w:sz w:val="28"/>
          <w:szCs w:val="28"/>
        </w:rPr>
        <w:t xml:space="preserve">при осуществлении муниципального контроля </w:t>
      </w:r>
      <w:r w:rsidR="00672B6B" w:rsidRPr="00052136">
        <w:rPr>
          <w:bCs/>
          <w:sz w:val="28"/>
          <w:szCs w:val="28"/>
        </w:rPr>
        <w:t xml:space="preserve">в сфере благоустройства  на </w:t>
      </w:r>
      <w:r w:rsidR="00672B6B" w:rsidRPr="00052136">
        <w:rPr>
          <w:sz w:val="28"/>
          <w:szCs w:val="28"/>
        </w:rPr>
        <w:t xml:space="preserve">территории </w:t>
      </w:r>
      <w:r w:rsidR="008E7531">
        <w:rPr>
          <w:sz w:val="28"/>
          <w:szCs w:val="28"/>
          <w:lang w:val="ru-RU"/>
        </w:rPr>
        <w:t>сельского поселения Светлый</w:t>
      </w:r>
      <w:r w:rsidR="000C4FBA" w:rsidRPr="000C4FBA">
        <w:rPr>
          <w:sz w:val="28"/>
          <w:szCs w:val="28"/>
        </w:rPr>
        <w:t>,</w:t>
      </w:r>
      <w:r w:rsidR="000C4FBA" w:rsidRPr="000C4FBA">
        <w:rPr>
          <w:b/>
          <w:sz w:val="28"/>
          <w:szCs w:val="28"/>
        </w:rPr>
        <w:t xml:space="preserve"> </w:t>
      </w:r>
      <w:r w:rsidR="000C4FBA" w:rsidRPr="000C4FBA">
        <w:rPr>
          <w:sz w:val="28"/>
          <w:szCs w:val="28"/>
        </w:rPr>
        <w:t>на 202</w:t>
      </w:r>
      <w:r w:rsidR="0089444A">
        <w:rPr>
          <w:sz w:val="28"/>
          <w:szCs w:val="28"/>
          <w:lang w:val="ru-RU"/>
        </w:rPr>
        <w:t>3</w:t>
      </w:r>
      <w:r w:rsidR="000C4FBA" w:rsidRPr="000C4FBA">
        <w:rPr>
          <w:sz w:val="28"/>
          <w:szCs w:val="28"/>
        </w:rPr>
        <w:t xml:space="preserve"> год</w:t>
      </w:r>
      <w:r w:rsidR="000C4FBA">
        <w:rPr>
          <w:sz w:val="28"/>
          <w:szCs w:val="28"/>
          <w:lang w:val="ru-RU"/>
        </w:rPr>
        <w:t xml:space="preserve"> </w:t>
      </w:r>
      <w:r w:rsidRPr="000C4FBA">
        <w:rPr>
          <w:sz w:val="28"/>
          <w:szCs w:val="28"/>
        </w:rPr>
        <w:t xml:space="preserve">согласно приложению к настоящему постановлению.   </w:t>
      </w:r>
    </w:p>
    <w:p w:rsidR="008E7531" w:rsidRPr="009A2A7C" w:rsidRDefault="008E7531" w:rsidP="008E753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E7531" w:rsidRDefault="008E7531" w:rsidP="008E7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вступает в силу после его официального    опубликования.</w:t>
      </w:r>
    </w:p>
    <w:p w:rsidR="00B970C3" w:rsidRDefault="00B970C3" w:rsidP="008E7531">
      <w:pPr>
        <w:spacing w:line="276" w:lineRule="auto"/>
      </w:pPr>
    </w:p>
    <w:p w:rsidR="00865835" w:rsidRPr="008E7531" w:rsidRDefault="00FB3564" w:rsidP="008E75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65835" w:rsidRDefault="00865835"/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89444A">
        <w:t>27.12.2022</w:t>
      </w:r>
      <w:r>
        <w:t xml:space="preserve"> № </w:t>
      </w:r>
      <w:r w:rsidR="0089444A">
        <w:t>181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</w:t>
      </w:r>
      <w:r w:rsidR="0089444A">
        <w:rPr>
          <w:b/>
          <w:sz w:val="28"/>
          <w:szCs w:val="28"/>
        </w:rPr>
        <w:t>3</w:t>
      </w:r>
      <w:r w:rsidRPr="000C4FBA"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8944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FBA" w:rsidRPr="000C4F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89444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8944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89444A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F41D3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41D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0C4FBA"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Светлый</w:t>
            </w:r>
            <w:proofErr w:type="gramEnd"/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  <w:r w:rsidR="00933E03" w:rsidRPr="00933E03">
        <w:rPr>
          <w:b/>
          <w:sz w:val="28"/>
          <w:szCs w:val="28"/>
        </w:rPr>
        <w:t xml:space="preserve"> 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933E03" w:rsidRPr="0063453B">
        <w:rPr>
          <w:sz w:val="28"/>
          <w:szCs w:val="28"/>
        </w:rPr>
        <w:t xml:space="preserve">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9469C6" w:rsidRPr="0063453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 xml:space="preserve">по </w:t>
      </w:r>
      <w:r w:rsidR="00A9759F">
        <w:rPr>
          <w:sz w:val="28"/>
          <w:szCs w:val="28"/>
        </w:rPr>
        <w:lastRenderedPageBreak/>
        <w:t xml:space="preserve">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  <w:proofErr w:type="gramEnd"/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A9759F">
        <w:rPr>
          <w:rFonts w:eastAsia="Calibri"/>
          <w:sz w:val="28"/>
          <w:szCs w:val="28"/>
        </w:rPr>
        <w:t>Светлый</w:t>
      </w:r>
      <w:proofErr w:type="gramEnd"/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 xml:space="preserve">решение Совета депутатов сельского поселения </w:t>
      </w:r>
      <w:proofErr w:type="gramStart"/>
      <w:r w:rsidR="00A9759F" w:rsidRPr="00A9759F">
        <w:rPr>
          <w:sz w:val="28"/>
          <w:szCs w:val="28"/>
        </w:rPr>
        <w:t>Светлый</w:t>
      </w:r>
      <w:proofErr w:type="gramEnd"/>
      <w:r w:rsidR="00A9759F" w:rsidRPr="00A9759F">
        <w:rPr>
          <w:sz w:val="28"/>
          <w:szCs w:val="28"/>
        </w:rPr>
        <w:t xml:space="preserve">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</w:t>
      </w:r>
      <w:r w:rsidR="0089444A">
        <w:rPr>
          <w:rFonts w:eastAsia="Calibri"/>
          <w:sz w:val="28"/>
          <w:szCs w:val="28"/>
        </w:rPr>
        <w:t xml:space="preserve">2 </w:t>
      </w:r>
      <w:r w:rsidRPr="00A56BC5">
        <w:rPr>
          <w:rFonts w:eastAsia="Calibri"/>
          <w:sz w:val="28"/>
          <w:szCs w:val="28"/>
        </w:rPr>
        <w:t xml:space="preserve">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="00E8084C" w:rsidRPr="00A56BC5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>по муниципальному контролю</w:t>
      </w:r>
      <w:r w:rsidR="00672B6B" w:rsidRPr="00672B6B">
        <w:rPr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89444A" w:rsidRPr="00D90438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89444A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1466A0" w:rsidRDefault="0089444A" w:rsidP="0089444A">
      <w:pPr>
        <w:jc w:val="both"/>
        <w:rPr>
          <w:rFonts w:eastAsiaTheme="minorEastAsia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          </w:t>
      </w:r>
      <w:proofErr w:type="gramStart"/>
      <w:r w:rsidRPr="001466A0">
        <w:rPr>
          <w:rFonts w:eastAsiaTheme="minorEastAsia"/>
          <w:sz w:val="28"/>
          <w:szCs w:val="28"/>
        </w:rPr>
        <w:t xml:space="preserve">В  соответствии с </w:t>
      </w:r>
      <w:r w:rsidRPr="004170C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>м</w:t>
      </w:r>
      <w:r w:rsidRPr="004170CE">
        <w:rPr>
          <w:rFonts w:eastAsiaTheme="minorEastAsia"/>
          <w:sz w:val="28"/>
          <w:szCs w:val="28"/>
        </w:rPr>
        <w:t xml:space="preserve"> Правительства РФ от 08.09.2021 </w:t>
      </w:r>
      <w:r>
        <w:rPr>
          <w:rFonts w:eastAsiaTheme="minorEastAsia"/>
          <w:sz w:val="28"/>
          <w:szCs w:val="28"/>
        </w:rPr>
        <w:t>№1520 «</w:t>
      </w:r>
      <w:r w:rsidRPr="004170CE">
        <w:rPr>
          <w:rFonts w:eastAsiaTheme="minorEastAsia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rFonts w:eastAsiaTheme="minorEastAsia"/>
          <w:sz w:val="28"/>
          <w:szCs w:val="28"/>
        </w:rPr>
        <w:t xml:space="preserve">», </w:t>
      </w:r>
      <w:r w:rsidRPr="004170C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>м</w:t>
      </w:r>
      <w:r w:rsidRPr="004170CE">
        <w:rPr>
          <w:rFonts w:eastAsiaTheme="minorEastAsia"/>
          <w:sz w:val="28"/>
          <w:szCs w:val="28"/>
        </w:rPr>
        <w:t xml:space="preserve"> Правительства РФ от 10.03.2022 </w:t>
      </w:r>
      <w:r>
        <w:rPr>
          <w:rFonts w:eastAsiaTheme="minorEastAsia"/>
          <w:sz w:val="28"/>
          <w:szCs w:val="28"/>
        </w:rPr>
        <w:t>№</w:t>
      </w:r>
      <w:r w:rsidRPr="004170CE">
        <w:rPr>
          <w:rFonts w:eastAsiaTheme="minorEastAsia"/>
          <w:sz w:val="28"/>
          <w:szCs w:val="28"/>
        </w:rPr>
        <w:t xml:space="preserve">336 (ред. от 02.09.2022) </w:t>
      </w:r>
      <w:r>
        <w:rPr>
          <w:rFonts w:eastAsiaTheme="minorEastAsia"/>
          <w:sz w:val="28"/>
          <w:szCs w:val="28"/>
        </w:rPr>
        <w:t>«</w:t>
      </w:r>
      <w:r w:rsidRPr="004170CE">
        <w:rPr>
          <w:rFonts w:eastAsiaTheme="minorEastAsia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eastAsiaTheme="minorEastAsia"/>
          <w:sz w:val="28"/>
          <w:szCs w:val="28"/>
        </w:rPr>
        <w:t>»</w:t>
      </w:r>
      <w:r w:rsidRPr="001466A0">
        <w:rPr>
          <w:rFonts w:eastAsiaTheme="minorEastAsia"/>
          <w:sz w:val="28"/>
          <w:szCs w:val="28"/>
        </w:rPr>
        <w:t xml:space="preserve"> </w:t>
      </w:r>
      <w:r w:rsidRPr="001466A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466A0">
        <w:rPr>
          <w:sz w:val="28"/>
          <w:szCs w:val="28"/>
        </w:rPr>
        <w:t xml:space="preserve"> году плановые проверки</w:t>
      </w:r>
      <w:proofErr w:type="gramEnd"/>
      <w:r w:rsidRPr="001466A0">
        <w:rPr>
          <w:sz w:val="28"/>
          <w:szCs w:val="28"/>
        </w:rPr>
        <w:t xml:space="preserve">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1466A0">
        <w:rPr>
          <w:sz w:val="28"/>
          <w:szCs w:val="28"/>
        </w:rPr>
        <w:t xml:space="preserve"> не проводились.</w:t>
      </w:r>
    </w:p>
    <w:p w:rsidR="00F13DCB" w:rsidRDefault="00F13DCB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962BDD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E51FC5">
        <w:rPr>
          <w:rFonts w:eastAsia="Calibri"/>
          <w:sz w:val="28"/>
          <w:szCs w:val="28"/>
        </w:rPr>
        <w:lastRenderedPageBreak/>
        <w:t xml:space="preserve">предметом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BA67EF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оформления результатов таких мероприятий;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E51FC5">
        <w:rPr>
          <w:rFonts w:eastAsia="Calibri"/>
          <w:sz w:val="28"/>
          <w:szCs w:val="28"/>
        </w:rPr>
        <w:t xml:space="preserve">- административный  регламент осуществления муниципального контроля за соблюдением правил благоустройства на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.</w:t>
      </w:r>
      <w:proofErr w:type="gramEnd"/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>
        <w:rPr>
          <w:sz w:val="28"/>
          <w:szCs w:val="28"/>
        </w:rPr>
        <w:t xml:space="preserve"> 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</w:t>
      </w:r>
      <w:proofErr w:type="gramStart"/>
      <w:r w:rsidRPr="00F94B9C">
        <w:rPr>
          <w:sz w:val="28"/>
          <w:szCs w:val="28"/>
        </w:rPr>
        <w:t>на</w:t>
      </w:r>
      <w:proofErr w:type="gramEnd"/>
      <w:r w:rsidRPr="00F94B9C">
        <w:rPr>
          <w:sz w:val="28"/>
          <w:szCs w:val="28"/>
        </w:rPr>
        <w:t xml:space="preserve"> </w:t>
      </w:r>
      <w:proofErr w:type="gramStart"/>
      <w:r w:rsidRPr="00F94B9C">
        <w:rPr>
          <w:sz w:val="28"/>
          <w:szCs w:val="28"/>
        </w:rPr>
        <w:t>официальных</w:t>
      </w:r>
      <w:proofErr w:type="gramEnd"/>
      <w:r w:rsidRPr="00F94B9C">
        <w:rPr>
          <w:sz w:val="28"/>
          <w:szCs w:val="28"/>
        </w:rPr>
        <w:t xml:space="preserve">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t xml:space="preserve"> 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3564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</w:p>
    <w:p w:rsidR="00B568E8" w:rsidRDefault="00B568E8" w:rsidP="00AA077E">
      <w:pPr>
        <w:jc w:val="right"/>
      </w:pPr>
      <w:r>
        <w:t xml:space="preserve">к </w:t>
      </w:r>
      <w:r w:rsidR="00FB3564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89444A">
        <w:rPr>
          <w:b/>
          <w:bCs/>
          <w:sz w:val="32"/>
          <w:szCs w:val="32"/>
        </w:rPr>
        <w:t>3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89444A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89444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94B9C" w:rsidRPr="00F94B9C" w:rsidRDefault="00BA67EF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AC11D6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AC11D6" w:rsidRDefault="00F02C1F" w:rsidP="00BA67E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58-6-32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A67EF" w:rsidRPr="00F94B9C" w:rsidRDefault="00BA67EF" w:rsidP="00BA67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12" w:rsidRDefault="00D52F12" w:rsidP="00665625">
      <w:r>
        <w:separator/>
      </w:r>
    </w:p>
  </w:endnote>
  <w:endnote w:type="continuationSeparator" w:id="0">
    <w:p w:rsidR="00D52F12" w:rsidRDefault="00D52F12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12" w:rsidRDefault="00D52F12" w:rsidP="00665625">
      <w:r>
        <w:separator/>
      </w:r>
    </w:p>
  </w:footnote>
  <w:footnote w:type="continuationSeparator" w:id="0">
    <w:p w:rsidR="00D52F12" w:rsidRDefault="00D52F12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9444A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52F12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C77B-8375-48D0-8101-45B61E0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8</cp:revision>
  <cp:lastPrinted>2021-11-09T07:35:00Z</cp:lastPrinted>
  <dcterms:created xsi:type="dcterms:W3CDTF">2021-09-29T12:11:00Z</dcterms:created>
  <dcterms:modified xsi:type="dcterms:W3CDTF">2022-12-28T05:35:00Z</dcterms:modified>
</cp:coreProperties>
</file>